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297" w:rsidRDefault="00394BDB" w:rsidP="00510CA6">
      <w:pPr>
        <w:jc w:val="center"/>
        <w:rPr>
          <w:rFonts w:ascii="Maiandra GD" w:hAnsi="Maiandra GD"/>
          <w:b/>
          <w:sz w:val="24"/>
        </w:rPr>
      </w:pPr>
      <w:r w:rsidRPr="00394BDB">
        <w:rPr>
          <w:rFonts w:ascii="Maiandra GD" w:hAnsi="Maiandra GD"/>
          <w:b/>
          <w:sz w:val="24"/>
        </w:rPr>
        <w:t>Computing Impact State</w:t>
      </w:r>
      <w:bookmarkStart w:id="0" w:name="_GoBack"/>
      <w:bookmarkEnd w:id="0"/>
      <w:r w:rsidRPr="00394BDB">
        <w:rPr>
          <w:rFonts w:ascii="Maiandra GD" w:hAnsi="Maiandra GD"/>
          <w:b/>
          <w:sz w:val="24"/>
        </w:rPr>
        <w:t>ments Starting September 2021/</w:t>
      </w:r>
    </w:p>
    <w:p w:rsidR="00394BDB" w:rsidRDefault="00394BDB">
      <w:pPr>
        <w:rPr>
          <w:rFonts w:ascii="Maiandra GD" w:hAnsi="Maiandra GD"/>
          <w:b/>
          <w:sz w:val="24"/>
        </w:rPr>
      </w:pPr>
    </w:p>
    <w:tbl>
      <w:tblPr>
        <w:tblStyle w:val="TableGrid"/>
        <w:tblW w:w="10916" w:type="dxa"/>
        <w:tblInd w:w="-856" w:type="dxa"/>
        <w:tblLook w:val="04A0" w:firstRow="1" w:lastRow="0" w:firstColumn="1" w:lastColumn="0" w:noHBand="0" w:noVBand="1"/>
      </w:tblPr>
      <w:tblGrid>
        <w:gridCol w:w="5364"/>
        <w:gridCol w:w="5552"/>
      </w:tblGrid>
      <w:tr w:rsidR="00394BDB" w:rsidTr="00510CA6">
        <w:tc>
          <w:tcPr>
            <w:tcW w:w="5364" w:type="dxa"/>
            <w:shd w:val="clear" w:color="auto" w:fill="FFD966" w:themeFill="accent4" w:themeFillTint="99"/>
          </w:tcPr>
          <w:p w:rsidR="00394BDB" w:rsidRDefault="00394BDB">
            <w:pPr>
              <w:rPr>
                <w:rFonts w:ascii="Maiandra GD" w:hAnsi="Maiandra GD"/>
                <w:b/>
                <w:sz w:val="24"/>
              </w:rPr>
            </w:pPr>
            <w:r>
              <w:rPr>
                <w:rFonts w:ascii="Maiandra GD" w:hAnsi="Maiandra GD"/>
                <w:b/>
                <w:sz w:val="24"/>
              </w:rPr>
              <w:t>Action</w:t>
            </w:r>
          </w:p>
        </w:tc>
        <w:tc>
          <w:tcPr>
            <w:tcW w:w="5552" w:type="dxa"/>
            <w:shd w:val="clear" w:color="auto" w:fill="C5E0B3" w:themeFill="accent6" w:themeFillTint="66"/>
          </w:tcPr>
          <w:p w:rsidR="00394BDB" w:rsidRDefault="00394BDB">
            <w:pPr>
              <w:rPr>
                <w:rFonts w:ascii="Maiandra GD" w:hAnsi="Maiandra GD"/>
                <w:b/>
                <w:sz w:val="24"/>
              </w:rPr>
            </w:pPr>
            <w:r>
              <w:rPr>
                <w:rFonts w:ascii="Maiandra GD" w:hAnsi="Maiandra GD"/>
                <w:b/>
                <w:sz w:val="24"/>
              </w:rPr>
              <w:t xml:space="preserve">Impact </w:t>
            </w:r>
          </w:p>
        </w:tc>
      </w:tr>
      <w:tr w:rsidR="00394BDB" w:rsidTr="00510CA6">
        <w:tc>
          <w:tcPr>
            <w:tcW w:w="10916" w:type="dxa"/>
            <w:gridSpan w:val="2"/>
            <w:shd w:val="clear" w:color="auto" w:fill="D9E2F3" w:themeFill="accent1" w:themeFillTint="33"/>
          </w:tcPr>
          <w:p w:rsidR="00394BDB" w:rsidRDefault="00394BDB">
            <w:pPr>
              <w:rPr>
                <w:rFonts w:ascii="Maiandra GD" w:hAnsi="Maiandra GD"/>
                <w:b/>
                <w:sz w:val="24"/>
              </w:rPr>
            </w:pPr>
            <w:r>
              <w:rPr>
                <w:rFonts w:ascii="Maiandra GD" w:hAnsi="Maiandra GD"/>
                <w:b/>
                <w:sz w:val="24"/>
              </w:rPr>
              <w:t>2021-2022</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rPr>
              <w:t>Meet with AS to gather information about where the school is with computing.</w:t>
            </w:r>
          </w:p>
        </w:tc>
        <w:tc>
          <w:tcPr>
            <w:tcW w:w="5552" w:type="dxa"/>
            <w:shd w:val="clear" w:color="auto" w:fill="C5E0B3" w:themeFill="accent6" w:themeFillTint="66"/>
          </w:tcPr>
          <w:p w:rsidR="00394BDB" w:rsidRPr="00510CA6" w:rsidRDefault="00394BDB">
            <w:pPr>
              <w:rPr>
                <w:rFonts w:ascii="Maiandra GD" w:hAnsi="Maiandra GD"/>
                <w:sz w:val="24"/>
              </w:rPr>
            </w:pPr>
            <w:r w:rsidRPr="00510CA6">
              <w:rPr>
                <w:rFonts w:ascii="Maiandra GD" w:hAnsi="Maiandra GD"/>
              </w:rPr>
              <w:t>AB now has a better idea of the progression of computing at BTP. Been given SAS contact details to support further</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sz w:val="24"/>
              </w:rPr>
              <w:t>Look at what the staff are using currently. What is working what isn’t working? Informal chats.</w:t>
            </w:r>
          </w:p>
        </w:tc>
        <w:tc>
          <w:tcPr>
            <w:tcW w:w="5552" w:type="dxa"/>
            <w:shd w:val="clear" w:color="auto" w:fill="C5E0B3" w:themeFill="accent6" w:themeFillTint="66"/>
          </w:tcPr>
          <w:p w:rsidR="00394BDB" w:rsidRPr="00510CA6" w:rsidRDefault="00394BDB">
            <w:pPr>
              <w:rPr>
                <w:rFonts w:ascii="Maiandra GD" w:hAnsi="Maiandra GD"/>
                <w:sz w:val="24"/>
              </w:rPr>
            </w:pPr>
            <w:r w:rsidRPr="00510CA6">
              <w:rPr>
                <w:rFonts w:ascii="Maiandra GD" w:hAnsi="Maiandra GD"/>
                <w:sz w:val="24"/>
              </w:rPr>
              <w:t xml:space="preserve">AB gathered the general idea that computing isn’t being taught consistently and teachers doing different things. </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sz w:val="24"/>
              </w:rPr>
              <w:t xml:space="preserve">AB to find more about Purple Mash which the school has free access too. Does it match the curriculum? </w:t>
            </w:r>
          </w:p>
        </w:tc>
        <w:tc>
          <w:tcPr>
            <w:tcW w:w="5552" w:type="dxa"/>
            <w:shd w:val="clear" w:color="auto" w:fill="C5E0B3" w:themeFill="accent6" w:themeFillTint="66"/>
          </w:tcPr>
          <w:p w:rsidR="00394BDB" w:rsidRPr="00510CA6" w:rsidRDefault="00394BDB" w:rsidP="00394BDB">
            <w:pPr>
              <w:tabs>
                <w:tab w:val="left" w:pos="1224"/>
              </w:tabs>
              <w:rPr>
                <w:rFonts w:ascii="Maiandra GD" w:hAnsi="Maiandra GD"/>
                <w:sz w:val="24"/>
              </w:rPr>
            </w:pPr>
            <w:r w:rsidRPr="00510CA6">
              <w:rPr>
                <w:rFonts w:ascii="Maiandra GD" w:hAnsi="Maiandra GD"/>
                <w:sz w:val="24"/>
              </w:rPr>
              <w:t xml:space="preserve">To find a solution so that computing is taught consistently throughout the school. Following the national curriculum. Purple Mash does do this effectively. </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sz w:val="24"/>
              </w:rPr>
              <w:t xml:space="preserve">AB to lead staff meeting to show teachers how to start using Purple Mash. </w:t>
            </w:r>
          </w:p>
        </w:tc>
        <w:tc>
          <w:tcPr>
            <w:tcW w:w="5552" w:type="dxa"/>
            <w:shd w:val="clear" w:color="auto" w:fill="C5E0B3" w:themeFill="accent6" w:themeFillTint="66"/>
          </w:tcPr>
          <w:p w:rsidR="00394BDB" w:rsidRPr="00510CA6" w:rsidRDefault="00394BDB">
            <w:pPr>
              <w:rPr>
                <w:rFonts w:ascii="Maiandra GD" w:hAnsi="Maiandra GD"/>
                <w:sz w:val="24"/>
              </w:rPr>
            </w:pPr>
            <w:r w:rsidRPr="00510CA6">
              <w:rPr>
                <w:rFonts w:ascii="Maiandra GD" w:hAnsi="Maiandra GD"/>
                <w:sz w:val="24"/>
              </w:rPr>
              <w:t xml:space="preserve">Teachers are going to start using Purple Mash to deliver all computing units (apart from E-safety AB to look at this in more detail) Meaning computing is taught sequentially and consistently through the school. </w:t>
            </w:r>
          </w:p>
        </w:tc>
      </w:tr>
      <w:tr w:rsidR="00510CA6" w:rsidTr="00510CA6">
        <w:tc>
          <w:tcPr>
            <w:tcW w:w="5364" w:type="dxa"/>
            <w:shd w:val="clear" w:color="auto" w:fill="FFD966" w:themeFill="accent4" w:themeFillTint="99"/>
          </w:tcPr>
          <w:p w:rsidR="00510CA6" w:rsidRPr="00510CA6" w:rsidRDefault="00510CA6">
            <w:pPr>
              <w:rPr>
                <w:rFonts w:ascii="Maiandra GD" w:hAnsi="Maiandra GD"/>
                <w:sz w:val="24"/>
              </w:rPr>
            </w:pPr>
            <w:r w:rsidRPr="00510CA6">
              <w:rPr>
                <w:rFonts w:ascii="Maiandra GD" w:hAnsi="Maiandra GD"/>
                <w:sz w:val="24"/>
              </w:rPr>
              <w:t>AB to arrange more in depth Purple Mash training from outside agency.</w:t>
            </w:r>
          </w:p>
        </w:tc>
        <w:tc>
          <w:tcPr>
            <w:tcW w:w="5552" w:type="dxa"/>
            <w:shd w:val="clear" w:color="auto" w:fill="C5E0B3" w:themeFill="accent6" w:themeFillTint="66"/>
          </w:tcPr>
          <w:p w:rsidR="00510CA6" w:rsidRPr="00510CA6" w:rsidRDefault="00510CA6">
            <w:pPr>
              <w:rPr>
                <w:rFonts w:ascii="Maiandra GD" w:hAnsi="Maiandra GD"/>
                <w:sz w:val="24"/>
              </w:rPr>
            </w:pPr>
            <w:r w:rsidRPr="00510CA6">
              <w:rPr>
                <w:rFonts w:ascii="Maiandra GD" w:hAnsi="Maiandra GD"/>
                <w:sz w:val="24"/>
              </w:rPr>
              <w:t>Will happen Nov. 22</w:t>
            </w:r>
          </w:p>
          <w:p w:rsidR="00510CA6" w:rsidRPr="00510CA6" w:rsidRDefault="00510CA6">
            <w:pPr>
              <w:rPr>
                <w:rFonts w:ascii="Maiandra GD" w:hAnsi="Maiandra GD"/>
                <w:sz w:val="24"/>
              </w:rPr>
            </w:pPr>
            <w:r w:rsidRPr="00510CA6">
              <w:rPr>
                <w:rFonts w:ascii="Maiandra GD" w:hAnsi="Maiandra GD"/>
                <w:sz w:val="24"/>
              </w:rPr>
              <w:t xml:space="preserve">Will deepen teachers understanding and improve the teaching of computing across the school. </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sz w:val="24"/>
              </w:rPr>
              <w:t>AB to do an inventory of the hardware in school</w:t>
            </w:r>
          </w:p>
        </w:tc>
        <w:tc>
          <w:tcPr>
            <w:tcW w:w="5552" w:type="dxa"/>
            <w:shd w:val="clear" w:color="auto" w:fill="C5E0B3" w:themeFill="accent6" w:themeFillTint="66"/>
          </w:tcPr>
          <w:p w:rsidR="00394BDB" w:rsidRPr="00510CA6" w:rsidRDefault="00394BDB">
            <w:pPr>
              <w:rPr>
                <w:rFonts w:ascii="Maiandra GD" w:hAnsi="Maiandra GD"/>
                <w:sz w:val="24"/>
              </w:rPr>
            </w:pPr>
            <w:r w:rsidRPr="00510CA6">
              <w:rPr>
                <w:rFonts w:ascii="Maiandra GD" w:hAnsi="Maiandra GD"/>
                <w:sz w:val="24"/>
              </w:rPr>
              <w:t>This has enabled old equipment to be recycled so teachers aren’t confused with what hardware to use to deliver their lessons.</w:t>
            </w:r>
          </w:p>
        </w:tc>
      </w:tr>
      <w:tr w:rsidR="00394BDB" w:rsidTr="00510CA6">
        <w:tc>
          <w:tcPr>
            <w:tcW w:w="5364" w:type="dxa"/>
            <w:shd w:val="clear" w:color="auto" w:fill="FFD966" w:themeFill="accent4" w:themeFillTint="99"/>
          </w:tcPr>
          <w:p w:rsidR="00394BDB" w:rsidRPr="00510CA6" w:rsidRDefault="00394BDB">
            <w:pPr>
              <w:rPr>
                <w:rFonts w:ascii="Maiandra GD" w:hAnsi="Maiandra GD"/>
                <w:sz w:val="24"/>
              </w:rPr>
            </w:pPr>
            <w:r w:rsidRPr="00510CA6">
              <w:rPr>
                <w:rFonts w:ascii="Maiandra GD" w:hAnsi="Maiandra GD"/>
                <w:sz w:val="24"/>
              </w:rPr>
              <w:t>AB to enquire with leadership about ordering more laptops</w:t>
            </w:r>
          </w:p>
        </w:tc>
        <w:tc>
          <w:tcPr>
            <w:tcW w:w="5552" w:type="dxa"/>
            <w:shd w:val="clear" w:color="auto" w:fill="C5E0B3" w:themeFill="accent6" w:themeFillTint="66"/>
          </w:tcPr>
          <w:p w:rsidR="00394BDB" w:rsidRPr="00510CA6" w:rsidRDefault="00394BDB">
            <w:pPr>
              <w:rPr>
                <w:rFonts w:ascii="Maiandra GD" w:hAnsi="Maiandra GD"/>
                <w:sz w:val="24"/>
              </w:rPr>
            </w:pPr>
            <w:r w:rsidRPr="00510CA6">
              <w:rPr>
                <w:rFonts w:ascii="Maiandra GD" w:hAnsi="Maiandra GD"/>
                <w:sz w:val="24"/>
              </w:rPr>
              <w:t xml:space="preserve">More laptops will mean that computing lessons can be delivered easier and will allow children to have one working and up to date laptop each. </w:t>
            </w:r>
          </w:p>
        </w:tc>
      </w:tr>
      <w:tr w:rsidR="00394BDB" w:rsidTr="00510CA6">
        <w:tc>
          <w:tcPr>
            <w:tcW w:w="5364" w:type="dxa"/>
            <w:shd w:val="clear" w:color="auto" w:fill="FFD966" w:themeFill="accent4" w:themeFillTint="99"/>
          </w:tcPr>
          <w:p w:rsidR="00394BDB" w:rsidRPr="00510CA6" w:rsidRDefault="00510CA6">
            <w:pPr>
              <w:rPr>
                <w:rFonts w:ascii="Maiandra GD" w:hAnsi="Maiandra GD"/>
                <w:sz w:val="24"/>
              </w:rPr>
            </w:pPr>
            <w:r w:rsidRPr="00510CA6">
              <w:rPr>
                <w:rFonts w:ascii="Maiandra GD" w:hAnsi="Maiandra GD"/>
                <w:sz w:val="24"/>
              </w:rPr>
              <w:t xml:space="preserve">AB to ask teachers to look at the year coming. What Purple Mash units are needed to be taught when? Can they link any to their topic learning? </w:t>
            </w:r>
          </w:p>
        </w:tc>
        <w:tc>
          <w:tcPr>
            <w:tcW w:w="5552" w:type="dxa"/>
            <w:shd w:val="clear" w:color="auto" w:fill="C5E0B3" w:themeFill="accent6" w:themeFillTint="66"/>
          </w:tcPr>
          <w:p w:rsidR="00394BDB" w:rsidRPr="00510CA6" w:rsidRDefault="00510CA6">
            <w:pPr>
              <w:rPr>
                <w:rFonts w:ascii="Maiandra GD" w:hAnsi="Maiandra GD"/>
                <w:sz w:val="24"/>
              </w:rPr>
            </w:pPr>
            <w:r w:rsidRPr="00510CA6">
              <w:rPr>
                <w:rFonts w:ascii="Maiandra GD" w:hAnsi="Maiandra GD"/>
                <w:sz w:val="24"/>
              </w:rPr>
              <w:t xml:space="preserve">This means their computing will try to be embedded in their learning as much as possible. Using the correct year groups lessons will allow for sequential learning and building from previous years. </w:t>
            </w:r>
          </w:p>
        </w:tc>
      </w:tr>
      <w:tr w:rsidR="00510CA6" w:rsidTr="00510CA6">
        <w:tc>
          <w:tcPr>
            <w:tcW w:w="10916" w:type="dxa"/>
            <w:gridSpan w:val="2"/>
            <w:shd w:val="clear" w:color="auto" w:fill="D9E2F3" w:themeFill="accent1" w:themeFillTint="33"/>
          </w:tcPr>
          <w:p w:rsidR="00510CA6" w:rsidRDefault="00510CA6">
            <w:pPr>
              <w:rPr>
                <w:rFonts w:ascii="Maiandra GD" w:hAnsi="Maiandra GD"/>
                <w:b/>
                <w:sz w:val="24"/>
              </w:rPr>
            </w:pPr>
            <w:r>
              <w:rPr>
                <w:rFonts w:ascii="Maiandra GD" w:hAnsi="Maiandra GD"/>
                <w:b/>
                <w:sz w:val="24"/>
              </w:rPr>
              <w:t>2022-2023</w:t>
            </w:r>
          </w:p>
        </w:tc>
      </w:tr>
      <w:tr w:rsidR="00510CA6" w:rsidTr="00510CA6">
        <w:tc>
          <w:tcPr>
            <w:tcW w:w="5364" w:type="dxa"/>
            <w:shd w:val="clear" w:color="auto" w:fill="FFD966" w:themeFill="accent4" w:themeFillTint="99"/>
          </w:tcPr>
          <w:p w:rsidR="00510CA6" w:rsidRDefault="00510CA6">
            <w:pPr>
              <w:rPr>
                <w:rFonts w:ascii="Maiandra GD" w:hAnsi="Maiandra GD"/>
                <w:b/>
                <w:sz w:val="24"/>
              </w:rPr>
            </w:pPr>
          </w:p>
        </w:tc>
        <w:tc>
          <w:tcPr>
            <w:tcW w:w="5552" w:type="dxa"/>
            <w:shd w:val="clear" w:color="auto" w:fill="C5E0B3" w:themeFill="accent6" w:themeFillTint="66"/>
          </w:tcPr>
          <w:p w:rsidR="00510CA6" w:rsidRDefault="00510CA6">
            <w:pPr>
              <w:rPr>
                <w:rFonts w:ascii="Maiandra GD" w:hAnsi="Maiandra GD"/>
                <w:b/>
                <w:sz w:val="24"/>
              </w:rPr>
            </w:pPr>
          </w:p>
        </w:tc>
      </w:tr>
      <w:tr w:rsidR="00510CA6" w:rsidTr="00510CA6">
        <w:tc>
          <w:tcPr>
            <w:tcW w:w="5364" w:type="dxa"/>
            <w:shd w:val="clear" w:color="auto" w:fill="FFD966" w:themeFill="accent4" w:themeFillTint="99"/>
          </w:tcPr>
          <w:p w:rsidR="00510CA6" w:rsidRDefault="00510CA6">
            <w:pPr>
              <w:rPr>
                <w:rFonts w:ascii="Maiandra GD" w:hAnsi="Maiandra GD"/>
                <w:b/>
                <w:sz w:val="24"/>
              </w:rPr>
            </w:pPr>
          </w:p>
        </w:tc>
        <w:tc>
          <w:tcPr>
            <w:tcW w:w="5552" w:type="dxa"/>
            <w:shd w:val="clear" w:color="auto" w:fill="C5E0B3" w:themeFill="accent6" w:themeFillTint="66"/>
          </w:tcPr>
          <w:p w:rsidR="00510CA6" w:rsidRDefault="00510CA6">
            <w:pPr>
              <w:rPr>
                <w:rFonts w:ascii="Maiandra GD" w:hAnsi="Maiandra GD"/>
                <w:b/>
                <w:sz w:val="24"/>
              </w:rPr>
            </w:pPr>
          </w:p>
        </w:tc>
      </w:tr>
    </w:tbl>
    <w:p w:rsidR="00394BDB" w:rsidRPr="00394BDB" w:rsidRDefault="00394BDB">
      <w:pPr>
        <w:rPr>
          <w:rFonts w:ascii="Maiandra GD" w:hAnsi="Maiandra GD"/>
          <w:b/>
          <w:sz w:val="24"/>
        </w:rPr>
      </w:pPr>
    </w:p>
    <w:sectPr w:rsidR="00394BDB" w:rsidRPr="00394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BDB"/>
    <w:rsid w:val="00394BDB"/>
    <w:rsid w:val="00486297"/>
    <w:rsid w:val="00510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03D8"/>
  <w15:chartTrackingRefBased/>
  <w15:docId w15:val="{BD0ADEAA-2E09-406A-80E5-8F7997C11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4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Bridges BTP</dc:creator>
  <cp:keywords/>
  <dc:description/>
  <cp:lastModifiedBy>A Bridges BTP</cp:lastModifiedBy>
  <cp:revision>1</cp:revision>
  <dcterms:created xsi:type="dcterms:W3CDTF">2022-09-14T17:59:00Z</dcterms:created>
  <dcterms:modified xsi:type="dcterms:W3CDTF">2022-09-14T18:15:00Z</dcterms:modified>
</cp:coreProperties>
</file>